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812294">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B4EA5">
        <w:rPr>
          <w:rFonts w:ascii="Times New Roman" w:eastAsia="Arial Unicode MS" w:hAnsi="Times New Roman" w:cs="Times New Roman"/>
          <w:b/>
          <w:color w:val="000000" w:themeColor="text1"/>
          <w:sz w:val="24"/>
          <w:szCs w:val="24"/>
          <w:lang w:eastAsia="lv-LV"/>
        </w:rPr>
        <w:t>195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bookmarkStart w:id="0" w:name="_GoBack"/>
      <w:bookmarkEnd w:id="0"/>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5B4EA5">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5B4EA5" w:rsidRPr="005B4EA5" w:rsidRDefault="005B4EA5" w:rsidP="005B4EA5">
      <w:pPr>
        <w:suppressAutoHyphens/>
        <w:spacing w:after="0" w:line="240" w:lineRule="auto"/>
        <w:jc w:val="both"/>
        <w:rPr>
          <w:rFonts w:ascii="Times New Roman" w:eastAsia="Calibri" w:hAnsi="Times New Roman" w:cs="Times New Roman"/>
          <w:b/>
          <w:sz w:val="24"/>
          <w:szCs w:val="24"/>
          <w:lang w:eastAsia="lv-LV"/>
        </w:rPr>
      </w:pPr>
      <w:bookmarkStart w:id="1" w:name="_Hlk23256942"/>
      <w:r w:rsidRPr="005B4EA5">
        <w:rPr>
          <w:rFonts w:ascii="Times New Roman" w:eastAsia="Calibri" w:hAnsi="Times New Roman" w:cs="Times New Roman"/>
          <w:b/>
          <w:bCs/>
          <w:sz w:val="24"/>
          <w:szCs w:val="24"/>
        </w:rPr>
        <w:t xml:space="preserve">Par Madonas novada pašvaldības </w:t>
      </w:r>
      <w:proofErr w:type="gramStart"/>
      <w:r w:rsidRPr="005B4EA5">
        <w:rPr>
          <w:rFonts w:ascii="Times New Roman" w:eastAsia="Calibri" w:hAnsi="Times New Roman" w:cs="Times New Roman"/>
          <w:b/>
          <w:bCs/>
          <w:sz w:val="24"/>
          <w:szCs w:val="24"/>
        </w:rPr>
        <w:t>2019.gada</w:t>
      </w:r>
      <w:proofErr w:type="gramEnd"/>
      <w:r w:rsidRPr="005B4EA5">
        <w:rPr>
          <w:rFonts w:ascii="Times New Roman" w:eastAsia="Calibri" w:hAnsi="Times New Roman" w:cs="Times New Roman"/>
          <w:b/>
          <w:bCs/>
          <w:sz w:val="24"/>
          <w:szCs w:val="24"/>
        </w:rPr>
        <w:t xml:space="preserve"> 20.novembra saistošo noteikumu Nr. 30 </w:t>
      </w:r>
      <w:r w:rsidRPr="005B4EA5">
        <w:rPr>
          <w:rFonts w:ascii="Times New Roman" w:eastAsia="Calibri" w:hAnsi="Times New Roman" w:cs="Times New Roman"/>
          <w:b/>
          <w:bCs/>
          <w:sz w:val="24"/>
          <w:szCs w:val="24"/>
          <w:lang w:eastAsia="lv-LV"/>
        </w:rPr>
        <w:t>„Par sabiedrisko kārtību Madonas novadā” precizēšanu</w:t>
      </w:r>
      <w:bookmarkStart w:id="2" w:name="_Hlk503383431"/>
      <w:bookmarkEnd w:id="2"/>
    </w:p>
    <w:p w:rsidR="005B4EA5" w:rsidRPr="00812294" w:rsidRDefault="005B4EA5" w:rsidP="005B4EA5">
      <w:pPr>
        <w:suppressAutoHyphens/>
        <w:spacing w:after="0" w:line="240" w:lineRule="auto"/>
        <w:jc w:val="both"/>
        <w:textAlignment w:val="baseline"/>
        <w:rPr>
          <w:rFonts w:ascii="Times New Roman" w:eastAsia="Times New Roman" w:hAnsi="Times New Roman" w:cs="Times New Roman"/>
          <w:sz w:val="24"/>
          <w:szCs w:val="24"/>
          <w:highlight w:val="yellow"/>
          <w:lang w:eastAsia="lv-LV"/>
        </w:rPr>
      </w:pP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Madonas novada pašvaldības dome </w:t>
      </w:r>
      <w:proofErr w:type="gramStart"/>
      <w:r w:rsidRPr="005B4EA5">
        <w:rPr>
          <w:rFonts w:ascii="Times New Roman" w:eastAsia="Calibri" w:hAnsi="Times New Roman" w:cs="Times New Roman"/>
          <w:sz w:val="24"/>
          <w:szCs w:val="24"/>
        </w:rPr>
        <w:t>2019.gada</w:t>
      </w:r>
      <w:proofErr w:type="gramEnd"/>
      <w:r w:rsidRPr="005B4EA5">
        <w:rPr>
          <w:rFonts w:ascii="Times New Roman" w:eastAsia="Calibri" w:hAnsi="Times New Roman" w:cs="Times New Roman"/>
          <w:sz w:val="24"/>
          <w:szCs w:val="24"/>
        </w:rPr>
        <w:t xml:space="preserve"> 20.novembrī pieņēma lēmumu Nr. 565 (protokols Nr.22, 33.p.) “Par Madonas novada pašvaldības saistošo noteikumu Nr. 30 “Par sabiedrisko kārtību Madonas novadā” pieņemšanu ”. Lēmums ar saistošajiem noteikumiem tika nosūtīts Vides aizsardzības un reģionālās attīstības ministrijai atzinuma sniegšanai. Ministrija pašvaldībai nosūtīja 20.03.2020. atzinumu Nr. 1-18/2669, kurā norādīts, ka ministrija ir izvērtējusi Madonas novada domes </w:t>
      </w:r>
      <w:proofErr w:type="gramStart"/>
      <w:r w:rsidRPr="005B4EA5">
        <w:rPr>
          <w:rFonts w:ascii="Times New Roman" w:eastAsia="Calibri" w:hAnsi="Times New Roman" w:cs="Times New Roman"/>
          <w:sz w:val="24"/>
          <w:szCs w:val="24"/>
        </w:rPr>
        <w:t>2019.gada</w:t>
      </w:r>
      <w:proofErr w:type="gramEnd"/>
      <w:r w:rsidRPr="005B4EA5">
        <w:rPr>
          <w:rFonts w:ascii="Times New Roman" w:eastAsia="Calibri" w:hAnsi="Times New Roman" w:cs="Times New Roman"/>
          <w:sz w:val="24"/>
          <w:szCs w:val="24"/>
        </w:rPr>
        <w:t xml:space="preserve"> 20.novembra saistošos noteikumus Nr.30 “Par sabiedrisko kārtību Madonas novadā” un izsaka sekojošus iebildumus:</w:t>
      </w:r>
    </w:p>
    <w:p w:rsidR="005B4EA5" w:rsidRPr="005B4EA5" w:rsidRDefault="005B4EA5" w:rsidP="005B4EA5">
      <w:pPr>
        <w:suppressAutoHyphens/>
        <w:spacing w:after="0" w:line="240" w:lineRule="auto"/>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ab/>
        <w:t xml:space="preserve">1) lūdz svītrot no saistošo noteikumu Nr.30 izdošanas tiesiskā pamatojuma norādi uz likuma “Par pašvaldībām” </w:t>
      </w:r>
      <w:proofErr w:type="gramStart"/>
      <w:r w:rsidRPr="005B4EA5">
        <w:rPr>
          <w:rFonts w:ascii="Times New Roman" w:eastAsia="Calibri" w:hAnsi="Times New Roman" w:cs="Times New Roman"/>
          <w:sz w:val="24"/>
          <w:szCs w:val="24"/>
        </w:rPr>
        <w:t>21.panta</w:t>
      </w:r>
      <w:proofErr w:type="gramEnd"/>
      <w:r w:rsidRPr="005B4EA5">
        <w:rPr>
          <w:rFonts w:ascii="Times New Roman" w:eastAsia="Calibri" w:hAnsi="Times New Roman" w:cs="Times New Roman"/>
          <w:sz w:val="24"/>
          <w:szCs w:val="24"/>
        </w:rPr>
        <w:t xml:space="preserve"> pirmās daļas 16.punktu, jo šī tiesību norma neparedz pašvaldībai izdot konkrēta satura saistošos noteikumus;</w:t>
      </w:r>
    </w:p>
    <w:p w:rsidR="005B4EA5" w:rsidRPr="005B4EA5" w:rsidRDefault="005B4EA5" w:rsidP="005B4EA5">
      <w:pPr>
        <w:suppressAutoHyphens/>
        <w:spacing w:after="0" w:line="240" w:lineRule="auto"/>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ab/>
        <w:t xml:space="preserve">2) lūdz precizēt saistošo noteikumu Nr.30 punktu numerāciju, jo saistošo noteikumu vienības numurē, izmantojot vienlaidus numerāciju; </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3) lūdz pārskatīt saistošo noteikumu Nr.30 pirmo nodaļu, jo Ministru kabineta </w:t>
      </w:r>
      <w:proofErr w:type="gramStart"/>
      <w:r w:rsidRPr="005B4EA5">
        <w:rPr>
          <w:rFonts w:ascii="Times New Roman" w:eastAsia="Calibri" w:hAnsi="Times New Roman" w:cs="Times New Roman"/>
          <w:sz w:val="24"/>
          <w:szCs w:val="24"/>
        </w:rPr>
        <w:t>2009.gada</w:t>
      </w:r>
      <w:proofErr w:type="gramEnd"/>
      <w:r w:rsidRPr="005B4EA5">
        <w:rPr>
          <w:rFonts w:ascii="Times New Roman" w:eastAsia="Calibri" w:hAnsi="Times New Roman" w:cs="Times New Roman"/>
          <w:sz w:val="24"/>
          <w:szCs w:val="24"/>
        </w:rPr>
        <w:t xml:space="preserve"> 3.februāra noteikumu Nr.108 “Normatīvo aktu projektu sagatavošanas noteikumi” (turpmāk – noteikumi Nr.108) 123.punkts noteic, ka terminu skaidrojumu ietver noteikumu projekta 2.punktā, katru terminu skaidrojot atsevišķā apakšpunktā;</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4) lūdz svītrot saistošo noteikumu Nr.30 1.2.apakšpunktu, jo šajā normā paredzētais termins ir lietots un skaidrots Dzīvokļa īpašuma likuma </w:t>
      </w:r>
      <w:proofErr w:type="gramStart"/>
      <w:r w:rsidRPr="005B4EA5">
        <w:rPr>
          <w:rFonts w:ascii="Times New Roman" w:eastAsia="Calibri" w:hAnsi="Times New Roman" w:cs="Times New Roman"/>
          <w:sz w:val="24"/>
          <w:szCs w:val="24"/>
        </w:rPr>
        <w:t>4.panta</w:t>
      </w:r>
      <w:proofErr w:type="gramEnd"/>
      <w:r w:rsidRPr="005B4EA5">
        <w:rPr>
          <w:rFonts w:ascii="Times New Roman" w:eastAsia="Calibri" w:hAnsi="Times New Roman" w:cs="Times New Roman"/>
          <w:sz w:val="24"/>
          <w:szCs w:val="24"/>
        </w:rPr>
        <w:t xml:space="preserve"> pirmās daļas 1.punktā;</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5) lūdz svītrot saistošo noteikumu Nr.30 1.8.apakšpunktu, jo šajā normā paredzētais termins ir skaidrots Izglītības likuma </w:t>
      </w:r>
      <w:proofErr w:type="gramStart"/>
      <w:r w:rsidRPr="005B4EA5">
        <w:rPr>
          <w:rFonts w:ascii="Times New Roman" w:eastAsia="Calibri" w:hAnsi="Times New Roman" w:cs="Times New Roman"/>
          <w:sz w:val="24"/>
          <w:szCs w:val="24"/>
        </w:rPr>
        <w:t>1.panta</w:t>
      </w:r>
      <w:proofErr w:type="gramEnd"/>
      <w:r w:rsidRPr="005B4EA5">
        <w:rPr>
          <w:rFonts w:ascii="Times New Roman" w:eastAsia="Calibri" w:hAnsi="Times New Roman" w:cs="Times New Roman"/>
          <w:sz w:val="24"/>
          <w:szCs w:val="24"/>
        </w:rPr>
        <w:t xml:space="preserve"> 12.punktā;</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6) lūdz precizēt saistošo noteikumu Nr.30 2.1.apakšpunktu, ievērojot noteikumu Nr.108 185.punktu;</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7) lūdz svītrot saistošo noteikumu Nr.30 2.2., 2.3., 2.4., 2.5.apakšpunktu, jo paredzētais neattiecas uz šo saistošo noteikumu izdošanas tiesisko pamatu;</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8) lūdz svītrot saistošo noteikumu Nr.30 3.6.apakšpunktu, jo saistošajos noteikumos var paredzēt administratīvo atbildību par saistošo noteikumu (ārējo normatīvā akta) pārkāpšanu, nevis iekšējā normatīvā akta pārkāpšanu;</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9) lūdz svītrot saistošo noteikumu Nr.30 3.7.apakšpunktu, jo atbildība par mantas bojāšanu ir paredzēta Krimināllikuma 185., </w:t>
      </w:r>
      <w:proofErr w:type="gramStart"/>
      <w:r w:rsidRPr="005B4EA5">
        <w:rPr>
          <w:rFonts w:ascii="Times New Roman" w:eastAsia="Calibri" w:hAnsi="Times New Roman" w:cs="Times New Roman"/>
          <w:sz w:val="24"/>
          <w:szCs w:val="24"/>
        </w:rPr>
        <w:t>186.pantā</w:t>
      </w:r>
      <w:proofErr w:type="gramEnd"/>
      <w:r w:rsidRPr="005B4EA5">
        <w:rPr>
          <w:rFonts w:ascii="Times New Roman" w:eastAsia="Calibri" w:hAnsi="Times New Roman" w:cs="Times New Roman"/>
          <w:sz w:val="24"/>
          <w:szCs w:val="24"/>
        </w:rPr>
        <w:t xml:space="preserve"> un 231.pantā. </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10) lūdz pārskatīt saistošo noteikumu Nr.30 3.8.apakšpunktu, jo saistošajos noteikumos var paredzēt administratīvo atbildību par saistošo noteikumu (ārējā normatīvā akta) pārkāpšanu, tostarp saistošajos noteikumos noteiktajiem aizliegumiem pašvaldības publiskā lietošanā esošos objektos. Vienlaikus norādīts, ka attiecībā uz publiskajiem ūdeņiem pašvaldībai ir </w:t>
      </w:r>
      <w:r w:rsidRPr="005B4EA5">
        <w:rPr>
          <w:rFonts w:ascii="Times New Roman" w:eastAsia="Calibri" w:hAnsi="Times New Roman" w:cs="Times New Roman"/>
          <w:sz w:val="24"/>
          <w:szCs w:val="24"/>
        </w:rPr>
        <w:lastRenderedPageBreak/>
        <w:t xml:space="preserve">jāievēro Zemes pārvaldības likumā noteiktā kompetence (skatīt Zemes pārvaldības likuma </w:t>
      </w:r>
      <w:proofErr w:type="gramStart"/>
      <w:r w:rsidRPr="005B4EA5">
        <w:rPr>
          <w:rFonts w:ascii="Times New Roman" w:eastAsia="Calibri" w:hAnsi="Times New Roman" w:cs="Times New Roman"/>
          <w:sz w:val="24"/>
          <w:szCs w:val="24"/>
        </w:rPr>
        <w:t>15.pantu</w:t>
      </w:r>
      <w:proofErr w:type="gramEnd"/>
      <w:r w:rsidRPr="005B4EA5">
        <w:rPr>
          <w:rFonts w:ascii="Times New Roman" w:eastAsia="Calibri" w:hAnsi="Times New Roman" w:cs="Times New Roman"/>
          <w:sz w:val="24"/>
          <w:szCs w:val="24"/>
        </w:rPr>
        <w:t>);</w:t>
      </w:r>
    </w:p>
    <w:p w:rsidR="005B4EA5" w:rsidRPr="005B4EA5" w:rsidRDefault="005B4EA5" w:rsidP="005B4EA5">
      <w:pPr>
        <w:suppressAutoHyphens/>
        <w:spacing w:after="0" w:line="240" w:lineRule="auto"/>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ab/>
        <w:t>11) lūdz precizēt saistošo noteikumu Nr.30 piektās nodaļas nosaukumu, ievērojot noteikumu Nr.108 116.punktu.</w:t>
      </w:r>
    </w:p>
    <w:p w:rsidR="005B4EA5" w:rsidRPr="005B4EA5" w:rsidRDefault="005B4EA5" w:rsidP="005B4EA5">
      <w:pPr>
        <w:suppressAutoHyphens/>
        <w:spacing w:after="0" w:line="240" w:lineRule="auto"/>
        <w:ind w:firstLine="720"/>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Papildus minētajam, saistošajos noteikumos jāveic precizējumi, pamatojoties uz Vides aizsardzības un reģionālās attīstības ministrijas 13.12.2019. atzinumu Nr. 1-18/11688 par Madonas novada pašvaldības </w:t>
      </w:r>
      <w:proofErr w:type="gramStart"/>
      <w:r w:rsidRPr="005B4EA5">
        <w:rPr>
          <w:rFonts w:ascii="Times New Roman" w:eastAsia="Calibri" w:hAnsi="Times New Roman" w:cs="Times New Roman"/>
          <w:sz w:val="24"/>
          <w:szCs w:val="24"/>
        </w:rPr>
        <w:t>2019.gada</w:t>
      </w:r>
      <w:proofErr w:type="gramEnd"/>
      <w:r w:rsidRPr="005B4EA5">
        <w:rPr>
          <w:rFonts w:ascii="Times New Roman" w:eastAsia="Calibri" w:hAnsi="Times New Roman" w:cs="Times New Roman"/>
          <w:sz w:val="24"/>
          <w:szCs w:val="24"/>
        </w:rPr>
        <w:t xml:space="preserve"> 20.novembra saistošajiem noteikumiem Nr.28 “Grozījumi Madonas novada pašvaldības 2010.gada 23.septembra saistošajos noteikumos Nr.34 “Par apstādījumu ierīkošanu, uzturēšanu un aizsardzību Madonas novadā””, kurā norādīts, ka sabiedriskās kārtības jautājumi (saistošo noteikumu Nr.34 VIII nodaļa) iekļaujami Madonas novada pašvaldības 2010.gada 29.aprīļa saistošajos noteikumos Nr.14 “Par sabiedrisko kārtību Madonas novadā”.</w:t>
      </w:r>
    </w:p>
    <w:p w:rsidR="00E662A7" w:rsidRPr="00EF578A" w:rsidRDefault="005B4EA5" w:rsidP="00E662A7">
      <w:pPr>
        <w:spacing w:after="0" w:line="240" w:lineRule="auto"/>
        <w:ind w:firstLine="720"/>
        <w:jc w:val="both"/>
        <w:rPr>
          <w:rFonts w:ascii="Times New Roman" w:eastAsia="Times New Roman" w:hAnsi="Times New Roman" w:cs="Times New Roman"/>
          <w:sz w:val="24"/>
          <w:szCs w:val="24"/>
          <w:lang w:eastAsia="lv-LV" w:bidi="lo-LA"/>
        </w:rPr>
      </w:pPr>
      <w:r w:rsidRPr="005B4EA5">
        <w:rPr>
          <w:rFonts w:ascii="Times New Roman" w:eastAsia="Times New Roman" w:hAnsi="Times New Roman" w:cs="Times New Roman"/>
          <w:sz w:val="24"/>
          <w:szCs w:val="24"/>
        </w:rPr>
        <w:t xml:space="preserve">Noklausījusies sniegto informāciju, ņemot vērā </w:t>
      </w:r>
      <w:r w:rsidRPr="005B4EA5">
        <w:rPr>
          <w:rFonts w:ascii="Times New Roman" w:eastAsia="Calibri" w:hAnsi="Times New Roman" w:cs="Times New Roman"/>
          <w:color w:val="000000"/>
          <w:sz w:val="24"/>
          <w:szCs w:val="24"/>
        </w:rPr>
        <w:t xml:space="preserve">19.05.2020. Finanšu un attīstības komitejas atzinumu, </w:t>
      </w:r>
      <w:r w:rsidR="00E662A7">
        <w:rPr>
          <w:rFonts w:ascii="Times New Roman" w:hAnsi="Times New Roman" w:cs="Times New Roman"/>
          <w:b/>
          <w:noProof/>
          <w:sz w:val="24"/>
          <w:szCs w:val="24"/>
        </w:rPr>
        <w:t>a</w:t>
      </w:r>
      <w:r w:rsidR="00E662A7" w:rsidRPr="00F536C2">
        <w:rPr>
          <w:rFonts w:ascii="Times New Roman" w:hAnsi="Times New Roman" w:cs="Times New Roman"/>
          <w:b/>
          <w:noProof/>
          <w:sz w:val="24"/>
          <w:szCs w:val="24"/>
        </w:rPr>
        <w:t>tklāti</w:t>
      </w:r>
      <w:r w:rsidR="00E662A7" w:rsidRPr="00F536C2">
        <w:rPr>
          <w:rFonts w:ascii="Times New Roman" w:hAnsi="Times New Roman" w:cs="Times New Roman"/>
          <w:b/>
          <w:sz w:val="24"/>
          <w:szCs w:val="24"/>
        </w:rPr>
        <w:t xml:space="preserve"> balsojot: </w:t>
      </w:r>
      <w:r w:rsidR="00E662A7">
        <w:rPr>
          <w:rFonts w:ascii="Times New Roman" w:eastAsia="Times New Roman" w:hAnsi="Times New Roman" w:cs="Times New Roman"/>
          <w:b/>
          <w:color w:val="000000" w:themeColor="text1"/>
          <w:sz w:val="24"/>
          <w:szCs w:val="24"/>
          <w:lang w:eastAsia="lv-LV"/>
        </w:rPr>
        <w:t xml:space="preserve">PAR – </w:t>
      </w:r>
      <w:r w:rsidR="00E662A7">
        <w:rPr>
          <w:rFonts w:ascii="Times New Roman" w:hAnsi="Times New Roman" w:cs="Times New Roman"/>
          <w:b/>
          <w:noProof/>
          <w:sz w:val="24"/>
          <w:szCs w:val="24"/>
        </w:rPr>
        <w:t xml:space="preserve">14 </w:t>
      </w:r>
      <w:r w:rsidR="00E662A7" w:rsidRPr="00863693">
        <w:rPr>
          <w:rFonts w:ascii="Times New Roman" w:hAnsi="Times New Roman" w:cs="Times New Roman"/>
          <w:noProof/>
          <w:sz w:val="24"/>
          <w:szCs w:val="24"/>
        </w:rPr>
        <w:t>(</w:t>
      </w:r>
      <w:r w:rsidR="00E662A7">
        <w:rPr>
          <w:rFonts w:ascii="Times New Roman" w:hAnsi="Times New Roman" w:cs="Times New Roman"/>
          <w:noProof/>
          <w:sz w:val="24"/>
          <w:szCs w:val="24"/>
        </w:rPr>
        <w:t xml:space="preserve">Andrejs Ceļapīters, </w:t>
      </w:r>
      <w:r w:rsidR="00E662A7" w:rsidRPr="00863693">
        <w:rPr>
          <w:rFonts w:ascii="Times New Roman" w:hAnsi="Times New Roman" w:cs="Times New Roman"/>
          <w:noProof/>
          <w:sz w:val="24"/>
          <w:szCs w:val="24"/>
        </w:rPr>
        <w:t xml:space="preserve">Artūrs Čačka, Andris Dombrovskis, </w:t>
      </w:r>
      <w:r w:rsidR="00E662A7">
        <w:rPr>
          <w:rFonts w:ascii="Times New Roman" w:hAnsi="Times New Roman" w:cs="Times New Roman"/>
          <w:noProof/>
          <w:sz w:val="24"/>
          <w:szCs w:val="24"/>
        </w:rPr>
        <w:t xml:space="preserve">Antra Gotlaufa, </w:t>
      </w:r>
      <w:r w:rsidR="00E662A7" w:rsidRPr="00863693">
        <w:rPr>
          <w:rFonts w:ascii="Times New Roman" w:hAnsi="Times New Roman" w:cs="Times New Roman"/>
          <w:noProof/>
          <w:sz w:val="24"/>
          <w:szCs w:val="24"/>
        </w:rPr>
        <w:t>Gunārs Ikaunieks, Valda Kļaviņa, Agris Lungevičs,</w:t>
      </w:r>
      <w:r w:rsidR="00E662A7">
        <w:rPr>
          <w:rFonts w:ascii="Times New Roman" w:hAnsi="Times New Roman" w:cs="Times New Roman"/>
          <w:noProof/>
          <w:sz w:val="24"/>
          <w:szCs w:val="24"/>
        </w:rPr>
        <w:t xml:space="preserve"> Ivars Miķelsons,</w:t>
      </w:r>
      <w:r w:rsidR="00E662A7" w:rsidRPr="00863693">
        <w:rPr>
          <w:rFonts w:ascii="Times New Roman" w:hAnsi="Times New Roman" w:cs="Times New Roman"/>
          <w:noProof/>
          <w:sz w:val="24"/>
          <w:szCs w:val="24"/>
        </w:rPr>
        <w:t xml:space="preserve"> Andris Sakne, </w:t>
      </w:r>
      <w:r w:rsidR="00E662A7">
        <w:rPr>
          <w:rFonts w:ascii="Times New Roman" w:hAnsi="Times New Roman" w:cs="Times New Roman"/>
          <w:noProof/>
          <w:sz w:val="24"/>
          <w:szCs w:val="24"/>
        </w:rPr>
        <w:t xml:space="preserve">Rihards Saulītis, </w:t>
      </w:r>
      <w:r w:rsidR="00E662A7" w:rsidRPr="00863693">
        <w:rPr>
          <w:rFonts w:ascii="Times New Roman" w:hAnsi="Times New Roman" w:cs="Times New Roman"/>
          <w:noProof/>
          <w:sz w:val="24"/>
          <w:szCs w:val="24"/>
        </w:rPr>
        <w:t>Inese Strode, Aleksandrs Šrubs, Gatis Teilis, Kaspars Udrass)</w:t>
      </w:r>
      <w:r w:rsidR="00E662A7" w:rsidRPr="00F536C2">
        <w:rPr>
          <w:rFonts w:ascii="Times New Roman" w:hAnsi="Times New Roman" w:cs="Times New Roman"/>
          <w:b/>
          <w:noProof/>
          <w:sz w:val="24"/>
          <w:szCs w:val="24"/>
        </w:rPr>
        <w:t xml:space="preserve">, </w:t>
      </w:r>
      <w:r w:rsidR="00E662A7" w:rsidRPr="000F6093">
        <w:rPr>
          <w:rFonts w:ascii="Times New Roman" w:eastAsia="Times New Roman" w:hAnsi="Times New Roman" w:cs="Times New Roman"/>
          <w:b/>
          <w:color w:val="000000" w:themeColor="text1"/>
          <w:sz w:val="24"/>
          <w:szCs w:val="24"/>
          <w:lang w:eastAsia="lv-LV"/>
        </w:rPr>
        <w:t xml:space="preserve">PRET </w:t>
      </w:r>
      <w:r w:rsidR="00E662A7">
        <w:rPr>
          <w:rFonts w:ascii="Times New Roman" w:eastAsia="Times New Roman" w:hAnsi="Times New Roman" w:cs="Times New Roman"/>
          <w:b/>
          <w:color w:val="000000" w:themeColor="text1"/>
          <w:sz w:val="24"/>
          <w:szCs w:val="24"/>
          <w:lang w:eastAsia="lv-LV"/>
        </w:rPr>
        <w:t>– NAV</w:t>
      </w:r>
      <w:r w:rsidR="00E662A7" w:rsidRPr="00F536C2">
        <w:rPr>
          <w:rFonts w:ascii="Times New Roman" w:hAnsi="Times New Roman" w:cs="Times New Roman"/>
          <w:b/>
          <w:noProof/>
          <w:sz w:val="24"/>
          <w:szCs w:val="24"/>
        </w:rPr>
        <w:t xml:space="preserve">, </w:t>
      </w:r>
      <w:r w:rsidR="00E662A7">
        <w:rPr>
          <w:rFonts w:ascii="Times New Roman" w:eastAsia="Times New Roman" w:hAnsi="Times New Roman" w:cs="Times New Roman"/>
          <w:b/>
          <w:color w:val="000000" w:themeColor="text1"/>
          <w:sz w:val="24"/>
          <w:szCs w:val="24"/>
          <w:lang w:eastAsia="lv-LV"/>
        </w:rPr>
        <w:t>ATTURAS</w:t>
      </w:r>
      <w:r w:rsidR="00E662A7">
        <w:rPr>
          <w:rFonts w:ascii="Times New Roman" w:hAnsi="Times New Roman" w:cs="Times New Roman"/>
          <w:b/>
          <w:noProof/>
          <w:sz w:val="24"/>
          <w:szCs w:val="24"/>
        </w:rPr>
        <w:t xml:space="preserve"> – NAV</w:t>
      </w:r>
      <w:r w:rsidR="00E662A7" w:rsidRPr="00F536C2">
        <w:rPr>
          <w:rFonts w:ascii="Times New Roman" w:hAnsi="Times New Roman" w:cs="Times New Roman"/>
          <w:sz w:val="24"/>
          <w:szCs w:val="24"/>
        </w:rPr>
        <w:t>, Madonas novada pašvaldības dome</w:t>
      </w:r>
      <w:r w:rsidR="00E662A7" w:rsidRPr="00F536C2">
        <w:rPr>
          <w:rFonts w:ascii="Times New Roman" w:hAnsi="Times New Roman" w:cs="Times New Roman"/>
          <w:b/>
          <w:sz w:val="24"/>
          <w:szCs w:val="24"/>
        </w:rPr>
        <w:t xml:space="preserve"> NOLEMJ:</w:t>
      </w:r>
    </w:p>
    <w:p w:rsidR="005B4EA5" w:rsidRPr="005B4EA5" w:rsidRDefault="005B4EA5" w:rsidP="00E662A7">
      <w:pPr>
        <w:spacing w:after="0" w:line="240" w:lineRule="auto"/>
        <w:ind w:firstLine="720"/>
        <w:jc w:val="both"/>
        <w:rPr>
          <w:rFonts w:ascii="Times New Roman" w:eastAsia="Times New Roman" w:hAnsi="Times New Roman" w:cs="Times New Roman"/>
          <w:bCs/>
          <w:sz w:val="24"/>
          <w:szCs w:val="24"/>
        </w:rPr>
      </w:pPr>
    </w:p>
    <w:p w:rsidR="005B4EA5" w:rsidRPr="005B4EA5" w:rsidRDefault="005B4EA5" w:rsidP="005B4EA5">
      <w:pPr>
        <w:numPr>
          <w:ilvl w:val="0"/>
          <w:numId w:val="44"/>
        </w:numPr>
        <w:suppressAutoHyphens/>
        <w:spacing w:after="0" w:line="240" w:lineRule="auto"/>
        <w:jc w:val="both"/>
        <w:rPr>
          <w:rFonts w:ascii="Times New Roman" w:eastAsia="Times New Roman" w:hAnsi="Times New Roman" w:cs="Times New Roman"/>
          <w:sz w:val="24"/>
          <w:szCs w:val="24"/>
        </w:rPr>
      </w:pPr>
      <w:r w:rsidRPr="005B4EA5">
        <w:rPr>
          <w:rFonts w:ascii="Times New Roman" w:eastAsia="Times New Roman" w:hAnsi="Times New Roman" w:cs="Times New Roman"/>
          <w:sz w:val="24"/>
          <w:szCs w:val="24"/>
        </w:rPr>
        <w:t xml:space="preserve">Precizēt Madonas novada pašvaldības saistošos noteikumus Nr. 30 </w:t>
      </w:r>
      <w:r w:rsidRPr="005B4EA5">
        <w:rPr>
          <w:rFonts w:ascii="Times New Roman" w:eastAsia="Calibri" w:hAnsi="Times New Roman" w:cs="Times New Roman"/>
          <w:sz w:val="24"/>
          <w:szCs w:val="24"/>
          <w:lang w:eastAsia="lv-LV"/>
        </w:rPr>
        <w:t>„Par sabiedrisko kārtību Madonas novadā”.</w:t>
      </w:r>
    </w:p>
    <w:p w:rsidR="005B4EA5" w:rsidRPr="005B4EA5" w:rsidRDefault="005B4EA5" w:rsidP="005B4EA5">
      <w:pPr>
        <w:numPr>
          <w:ilvl w:val="0"/>
          <w:numId w:val="44"/>
        </w:numPr>
        <w:suppressAutoHyphens/>
        <w:spacing w:after="0" w:line="240" w:lineRule="auto"/>
        <w:jc w:val="both"/>
        <w:rPr>
          <w:rFonts w:ascii="Times New Roman" w:eastAsia="Times New Roman" w:hAnsi="Times New Roman" w:cs="Times New Roman"/>
          <w:sz w:val="24"/>
          <w:szCs w:val="24"/>
        </w:rPr>
      </w:pPr>
      <w:r w:rsidRPr="005B4EA5">
        <w:rPr>
          <w:rFonts w:ascii="Times New Roman" w:eastAsia="Times New Roman" w:hAnsi="Times New Roman" w:cs="Times New Roman"/>
          <w:sz w:val="24"/>
          <w:szCs w:val="24"/>
        </w:rPr>
        <w:t xml:space="preserve">Uzdot Lietvedības nodaļai precizētos saistošos noteikumus un to paskaidrojuma rakstu triju darba dienu laikā pēc to parakstīšanas nosūtīt Vides aizsardzības un reģionālās attīstības ministrijai. </w:t>
      </w:r>
    </w:p>
    <w:p w:rsidR="005B4EA5" w:rsidRPr="005B4EA5" w:rsidRDefault="005B4EA5" w:rsidP="005B4EA5">
      <w:pPr>
        <w:numPr>
          <w:ilvl w:val="0"/>
          <w:numId w:val="44"/>
        </w:numPr>
        <w:suppressAutoHyphens/>
        <w:spacing w:after="0" w:line="240" w:lineRule="auto"/>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Uzdot Informācijas tehnoloģiju nodaļai publicēt saistošos noteikumus un to paskaidrojuma rakstu pašvaldības mājaslapā internetā.</w:t>
      </w:r>
    </w:p>
    <w:p w:rsidR="005B4EA5" w:rsidRPr="005B4EA5" w:rsidRDefault="005B4EA5" w:rsidP="005B4EA5">
      <w:pPr>
        <w:numPr>
          <w:ilvl w:val="0"/>
          <w:numId w:val="44"/>
        </w:numPr>
        <w:suppressAutoHyphens/>
        <w:spacing w:after="0" w:line="240" w:lineRule="auto"/>
        <w:jc w:val="both"/>
        <w:rPr>
          <w:rFonts w:ascii="Times New Roman" w:eastAsia="Calibri" w:hAnsi="Times New Roman" w:cs="Times New Roman"/>
          <w:sz w:val="24"/>
          <w:szCs w:val="24"/>
        </w:rPr>
      </w:pPr>
      <w:r w:rsidRPr="005B4EA5">
        <w:rPr>
          <w:rFonts w:ascii="Times New Roman" w:eastAsia="Calibri" w:hAnsi="Times New Roman" w:cs="Times New Roman"/>
          <w:sz w:val="24"/>
          <w:szCs w:val="24"/>
        </w:rPr>
        <w:t xml:space="preserve">Kontroli par lēmuma izpildi uzdot pašvaldības izpilddirektorei </w:t>
      </w:r>
      <w:proofErr w:type="spellStart"/>
      <w:r w:rsidRPr="005B4EA5">
        <w:rPr>
          <w:rFonts w:ascii="Times New Roman" w:eastAsia="Calibri" w:hAnsi="Times New Roman" w:cs="Times New Roman"/>
          <w:sz w:val="24"/>
          <w:szCs w:val="24"/>
        </w:rPr>
        <w:t>V.Robaltei</w:t>
      </w:r>
      <w:proofErr w:type="spellEnd"/>
      <w:r w:rsidRPr="005B4EA5">
        <w:rPr>
          <w:rFonts w:ascii="Times New Roman" w:eastAsia="Calibri" w:hAnsi="Times New Roman" w:cs="Times New Roman"/>
          <w:sz w:val="24"/>
          <w:szCs w:val="24"/>
        </w:rPr>
        <w:t>.</w:t>
      </w:r>
      <w:r w:rsidRPr="005B4EA5">
        <w:rPr>
          <w:rFonts w:ascii="Times New Roman" w:eastAsia="Times New Roman" w:hAnsi="Times New Roman" w:cs="Times New Roman"/>
          <w:sz w:val="24"/>
          <w:szCs w:val="24"/>
        </w:rPr>
        <w:t xml:space="preserve"> </w:t>
      </w:r>
    </w:p>
    <w:p w:rsidR="005B4EA5" w:rsidRPr="005B4EA5" w:rsidRDefault="005B4EA5" w:rsidP="005B4EA5">
      <w:pPr>
        <w:suppressAutoHyphens/>
        <w:spacing w:after="0" w:line="240" w:lineRule="auto"/>
        <w:ind w:left="720"/>
        <w:jc w:val="both"/>
        <w:rPr>
          <w:rFonts w:ascii="Times New Roman" w:eastAsia="Calibri" w:hAnsi="Times New Roman" w:cs="Times New Roman"/>
          <w:sz w:val="24"/>
          <w:szCs w:val="24"/>
        </w:rPr>
      </w:pPr>
    </w:p>
    <w:p w:rsidR="005B4EA5" w:rsidRPr="00E662A7" w:rsidRDefault="005B4EA5" w:rsidP="00E662A7">
      <w:pPr>
        <w:suppressAutoHyphens/>
        <w:spacing w:after="0" w:line="240" w:lineRule="auto"/>
        <w:rPr>
          <w:rFonts w:ascii="Times New Roman" w:eastAsia="Times New Roman" w:hAnsi="Times New Roman" w:cs="Times New Roman"/>
          <w:i/>
          <w:iCs/>
          <w:color w:val="000000"/>
          <w:sz w:val="24"/>
          <w:szCs w:val="24"/>
        </w:rPr>
      </w:pPr>
      <w:r w:rsidRPr="005B4EA5">
        <w:rPr>
          <w:rFonts w:ascii="Times New Roman" w:eastAsia="Times New Roman" w:hAnsi="Times New Roman" w:cs="Times New Roman"/>
          <w:i/>
          <w:iCs/>
          <w:color w:val="000000"/>
          <w:sz w:val="24"/>
          <w:szCs w:val="24"/>
        </w:rPr>
        <w:t>Pielikumā: Saistošie noteikumi un paskaidrojuma raksts.</w:t>
      </w:r>
    </w:p>
    <w:p w:rsidR="00F57C67" w:rsidRDefault="00F57C67" w:rsidP="00BE3A61">
      <w:pPr>
        <w:spacing w:after="0" w:line="240" w:lineRule="auto"/>
        <w:jc w:val="both"/>
        <w:rPr>
          <w:rFonts w:ascii="Times New Roman" w:eastAsia="Calibri" w:hAnsi="Times New Roman" w:cs="Times New Roman"/>
          <w:b/>
          <w:sz w:val="24"/>
          <w:szCs w:val="24"/>
        </w:rPr>
      </w:pPr>
    </w:p>
    <w:p w:rsidR="00CA1492" w:rsidRDefault="00CA1492" w:rsidP="00BE3A61">
      <w:pPr>
        <w:spacing w:after="0" w:line="240" w:lineRule="auto"/>
        <w:contextualSpacing/>
        <w:jc w:val="both"/>
        <w:outlineLvl w:val="0"/>
        <w:rPr>
          <w:rFonts w:ascii="Times New Roman" w:eastAsia="Arial Unicode MS" w:hAnsi="Times New Roman" w:cs="Times New Roman"/>
          <w:b/>
          <w:sz w:val="24"/>
          <w:szCs w:val="24"/>
          <w:lang w:eastAsia="lv-LV" w:bidi="lo-LA"/>
        </w:rPr>
      </w:pPr>
    </w:p>
    <w:bookmarkEnd w:id="1"/>
    <w:p w:rsidR="00EF578A" w:rsidRDefault="00EF578A" w:rsidP="00BE3A6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BE3A61">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423079" w:rsidRDefault="00423079" w:rsidP="00BE3A61">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BE3A61">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BE3A61">
      <w:pPr>
        <w:shd w:val="clear" w:color="auto" w:fill="FFFFFF"/>
        <w:spacing w:after="0" w:line="240" w:lineRule="auto"/>
        <w:rPr>
          <w:rFonts w:ascii="Times New Roman" w:eastAsia="Times New Roman" w:hAnsi="Times New Roman" w:cs="Times New Roman"/>
          <w:i/>
          <w:sz w:val="24"/>
          <w:szCs w:val="24"/>
          <w:lang w:eastAsia="lv-LV"/>
        </w:rPr>
      </w:pPr>
    </w:p>
    <w:p w:rsidR="00D6533F" w:rsidRPr="002A2714" w:rsidRDefault="00D6533F" w:rsidP="00BE3A61">
      <w:pPr>
        <w:suppressAutoHyphens/>
        <w:spacing w:after="0" w:line="240" w:lineRule="auto"/>
        <w:rPr>
          <w:rFonts w:ascii="Times New Roman" w:eastAsia="Times New Roman" w:hAnsi="Times New Roman" w:cs="Times New Roman"/>
          <w:i/>
          <w:iCs/>
          <w:color w:val="000000"/>
          <w:sz w:val="24"/>
          <w:szCs w:val="24"/>
          <w:lang w:eastAsia="zh-CN"/>
        </w:rPr>
      </w:pPr>
      <w:proofErr w:type="spellStart"/>
      <w:r w:rsidRPr="002A2714">
        <w:rPr>
          <w:rFonts w:ascii="Times New Roman" w:eastAsia="Times New Roman" w:hAnsi="Times New Roman" w:cs="Times New Roman"/>
          <w:i/>
          <w:iCs/>
          <w:color w:val="000000"/>
          <w:sz w:val="24"/>
          <w:szCs w:val="24"/>
          <w:lang w:eastAsia="zh-CN"/>
        </w:rPr>
        <w:t>I.Pleša</w:t>
      </w:r>
      <w:proofErr w:type="spellEnd"/>
      <w:r w:rsidRPr="002A2714">
        <w:rPr>
          <w:rFonts w:ascii="Times New Roman" w:eastAsia="Times New Roman" w:hAnsi="Times New Roman" w:cs="Times New Roman"/>
          <w:i/>
          <w:iCs/>
          <w:color w:val="000000"/>
          <w:sz w:val="24"/>
          <w:szCs w:val="24"/>
          <w:lang w:eastAsia="zh-CN"/>
        </w:rPr>
        <w:t xml:space="preserve"> 63713104</w:t>
      </w:r>
    </w:p>
    <w:p w:rsidR="00813C44" w:rsidRPr="00EF578A" w:rsidRDefault="00813C44" w:rsidP="00BE3A61">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B44294"/>
    <w:multiLevelType w:val="multilevel"/>
    <w:tmpl w:val="153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DC387E"/>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5"/>
  </w:num>
  <w:num w:numId="6">
    <w:abstractNumId w:val="39"/>
  </w:num>
  <w:num w:numId="7">
    <w:abstractNumId w:val="6"/>
  </w:num>
  <w:num w:numId="8">
    <w:abstractNumId w:val="40"/>
  </w:num>
  <w:num w:numId="9">
    <w:abstractNumId w:val="38"/>
  </w:num>
  <w:num w:numId="10">
    <w:abstractNumId w:val="17"/>
  </w:num>
  <w:num w:numId="11">
    <w:abstractNumId w:val="10"/>
  </w:num>
  <w:num w:numId="12">
    <w:abstractNumId w:val="44"/>
  </w:num>
  <w:num w:numId="13">
    <w:abstractNumId w:val="19"/>
  </w:num>
  <w:num w:numId="14">
    <w:abstractNumId w:val="3"/>
  </w:num>
  <w:num w:numId="15">
    <w:abstractNumId w:val="29"/>
  </w:num>
  <w:num w:numId="16">
    <w:abstractNumId w:val="30"/>
  </w:num>
  <w:num w:numId="17">
    <w:abstractNumId w:val="11"/>
  </w:num>
  <w:num w:numId="18">
    <w:abstractNumId w:val="18"/>
  </w:num>
  <w:num w:numId="19">
    <w:abstractNumId w:val="20"/>
  </w:num>
  <w:num w:numId="20">
    <w:abstractNumId w:val="43"/>
  </w:num>
  <w:num w:numId="21">
    <w:abstractNumId w:val="33"/>
  </w:num>
  <w:num w:numId="22">
    <w:abstractNumId w:val="27"/>
  </w:num>
  <w:num w:numId="23">
    <w:abstractNumId w:val="8"/>
  </w:num>
  <w:num w:numId="24">
    <w:abstractNumId w:val="22"/>
  </w:num>
  <w:num w:numId="25">
    <w:abstractNumId w:val="16"/>
  </w:num>
  <w:num w:numId="26">
    <w:abstractNumId w:val="24"/>
  </w:num>
  <w:num w:numId="27">
    <w:abstractNumId w:val="28"/>
  </w:num>
  <w:num w:numId="28">
    <w:abstractNumId w:val="36"/>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12"/>
  </w:num>
  <w:num w:numId="34">
    <w:abstractNumId w:val="41"/>
  </w:num>
  <w:num w:numId="35">
    <w:abstractNumId w:val="26"/>
  </w:num>
  <w:num w:numId="36">
    <w:abstractNumId w:val="15"/>
  </w:num>
  <w:num w:numId="37">
    <w:abstractNumId w:val="2"/>
  </w:num>
  <w:num w:numId="38">
    <w:abstractNumId w:val="32"/>
  </w:num>
  <w:num w:numId="39">
    <w:abstractNumId w:val="34"/>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9"/>
  </w:num>
  <w:num w:numId="43">
    <w:abstractNumId w:val="1"/>
  </w:num>
  <w:num w:numId="4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294"/>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0FE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7077-8EA4-405D-A1F7-AC6FC0BC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3167</Words>
  <Characters>1806</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172</cp:revision>
  <cp:lastPrinted>2020-05-29T11:11:00Z</cp:lastPrinted>
  <dcterms:created xsi:type="dcterms:W3CDTF">2020-01-30T14:39:00Z</dcterms:created>
  <dcterms:modified xsi:type="dcterms:W3CDTF">2020-05-29T11:11:00Z</dcterms:modified>
</cp:coreProperties>
</file>